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7C79F7" w:rsidRPr="00DB7E49" w:rsidRDefault="00983357" w:rsidP="00FB2C9B">
      <w:pPr>
        <w:spacing w:line="240" w:lineRule="auto"/>
        <w:rPr>
          <w:rFonts w:ascii="Gill Sans" w:hAnsi="Gill Sans"/>
          <w:color w:val="002E60"/>
          <w:sz w:val="32"/>
          <w:szCs w:val="32"/>
        </w:rPr>
      </w:pPr>
      <w:r w:rsidRPr="00DB7E49">
        <w:rPr>
          <w:rFonts w:ascii="Gill Sans" w:hAnsi="Gill Sans"/>
          <w:b/>
          <w:color w:val="002E60"/>
          <w:sz w:val="32"/>
          <w:szCs w:val="32"/>
        </w:rPr>
        <w:t xml:space="preserve">Detection of </w:t>
      </w:r>
      <w:r w:rsidRPr="00DB7E49">
        <w:rPr>
          <w:rFonts w:ascii="Gill Sans" w:hAnsi="Gill Sans"/>
          <w:b/>
          <w:i/>
          <w:color w:val="002E60"/>
          <w:sz w:val="32"/>
          <w:szCs w:val="32"/>
        </w:rPr>
        <w:t xml:space="preserve">Plasmodium </w:t>
      </w:r>
      <w:proofErr w:type="spellStart"/>
      <w:r w:rsidRPr="00DB7E49">
        <w:rPr>
          <w:rFonts w:ascii="Gill Sans" w:hAnsi="Gill Sans"/>
          <w:b/>
          <w:i/>
          <w:color w:val="002E60"/>
          <w:sz w:val="32"/>
          <w:szCs w:val="32"/>
        </w:rPr>
        <w:t>malariae</w:t>
      </w:r>
      <w:proofErr w:type="spellEnd"/>
      <w:r w:rsidRPr="00DB7E49">
        <w:rPr>
          <w:rFonts w:ascii="Gill Sans" w:hAnsi="Gill Sans"/>
          <w:b/>
          <w:i/>
          <w:color w:val="002E60"/>
          <w:sz w:val="32"/>
          <w:szCs w:val="32"/>
        </w:rPr>
        <w:t xml:space="preserve"> and Plasmodium </w:t>
      </w:r>
      <w:proofErr w:type="spellStart"/>
      <w:r w:rsidRPr="00DB7E49">
        <w:rPr>
          <w:rFonts w:ascii="Gill Sans" w:hAnsi="Gill Sans"/>
          <w:b/>
          <w:i/>
          <w:color w:val="002E60"/>
          <w:sz w:val="32"/>
          <w:szCs w:val="32"/>
        </w:rPr>
        <w:t>knowlesi</w:t>
      </w:r>
      <w:proofErr w:type="spellEnd"/>
      <w:r w:rsidRPr="00DB7E49">
        <w:rPr>
          <w:rFonts w:ascii="Gill Sans" w:hAnsi="Gill Sans"/>
          <w:b/>
          <w:i/>
          <w:color w:val="002E60"/>
          <w:sz w:val="32"/>
          <w:szCs w:val="32"/>
        </w:rPr>
        <w:t xml:space="preserve"> </w:t>
      </w:r>
      <w:r w:rsidRPr="00DB7E49">
        <w:rPr>
          <w:rFonts w:ascii="Gill Sans" w:hAnsi="Gill Sans"/>
          <w:b/>
          <w:color w:val="002E60"/>
          <w:sz w:val="32"/>
          <w:szCs w:val="32"/>
        </w:rPr>
        <w:t>through improvements in microscopy services in Cambodia</w:t>
      </w:r>
      <w:r w:rsidRPr="00DB7E49">
        <w:rPr>
          <w:rFonts w:ascii="Gill Sans" w:hAnsi="Gill Sans"/>
          <w:b/>
          <w:i/>
          <w:color w:val="002E60"/>
          <w:sz w:val="32"/>
          <w:szCs w:val="32"/>
        </w:rPr>
        <w:t xml:space="preserve"> </w:t>
      </w:r>
    </w:p>
    <w:p w14:paraId="0D889885" w14:textId="1B98F203" w:rsidR="00A51C53" w:rsidRPr="008D2816" w:rsidRDefault="00A51C53" w:rsidP="00FB2C9B">
      <w:pPr>
        <w:spacing w:line="240" w:lineRule="auto"/>
        <w:rPr>
          <w:rFonts w:ascii="Gill Sans" w:hAnsi="Gill Sans"/>
        </w:rPr>
      </w:pPr>
      <w:r w:rsidRPr="008D2816">
        <w:rPr>
          <w:rFonts w:ascii="Gill Sans" w:hAnsi="Gill Sans"/>
        </w:rPr>
        <w:t>John Hustedt</w:t>
      </w:r>
      <w:r w:rsidRPr="008D2816">
        <w:rPr>
          <w:rFonts w:ascii="Gill Sans" w:hAnsi="Gill Sans"/>
          <w:vertAlign w:val="superscript"/>
        </w:rPr>
        <w:t>1</w:t>
      </w:r>
      <w:r w:rsidRPr="008D2816">
        <w:rPr>
          <w:rFonts w:ascii="Gill Sans" w:hAnsi="Gill Sans"/>
        </w:rPr>
        <w:t>, Sokomar Nguon</w:t>
      </w:r>
      <w:r w:rsidRPr="008D2816">
        <w:rPr>
          <w:rFonts w:ascii="Gill Sans" w:hAnsi="Gill Sans"/>
          <w:vertAlign w:val="superscript"/>
        </w:rPr>
        <w:t>1</w:t>
      </w:r>
      <w:r w:rsidRPr="008D2816">
        <w:rPr>
          <w:rFonts w:ascii="Gill Sans" w:hAnsi="Gill Sans"/>
        </w:rPr>
        <w:t>, Top Samphornarann</w:t>
      </w:r>
      <w:r w:rsidRPr="008D2816">
        <w:rPr>
          <w:rFonts w:ascii="Gill Sans" w:hAnsi="Gill Sans"/>
          <w:vertAlign w:val="superscript"/>
        </w:rPr>
        <w:t>1</w:t>
      </w:r>
      <w:r w:rsidRPr="008D2816">
        <w:rPr>
          <w:rFonts w:ascii="Gill Sans" w:hAnsi="Gill Sans"/>
        </w:rPr>
        <w:t>, Setha Hor</w:t>
      </w:r>
      <w:r w:rsidRPr="008D2816">
        <w:rPr>
          <w:rFonts w:ascii="Gill Sans" w:hAnsi="Gill Sans"/>
          <w:vertAlign w:val="superscript"/>
        </w:rPr>
        <w:t>1</w:t>
      </w:r>
      <w:r w:rsidRPr="008D2816">
        <w:rPr>
          <w:rFonts w:ascii="Gill Sans" w:hAnsi="Gill Sans"/>
        </w:rPr>
        <w:t>, Rida Slot</w:t>
      </w:r>
      <w:r w:rsidRPr="008D2816">
        <w:rPr>
          <w:rFonts w:ascii="Gill Sans" w:hAnsi="Gill Sans"/>
          <w:vertAlign w:val="superscript"/>
        </w:rPr>
        <w:t>2</w:t>
      </w:r>
      <w:r w:rsidRPr="008D2816">
        <w:rPr>
          <w:rFonts w:ascii="Gill Sans" w:hAnsi="Gill Sans"/>
        </w:rPr>
        <w:t>, Saad El-Din Hassan</w:t>
      </w:r>
      <w:r w:rsidRPr="008D2816">
        <w:rPr>
          <w:rFonts w:ascii="Gill Sans" w:hAnsi="Gill Sans"/>
          <w:vertAlign w:val="superscript"/>
        </w:rPr>
        <w:t>2</w:t>
      </w:r>
      <w:r w:rsidRPr="008D2816">
        <w:rPr>
          <w:rFonts w:ascii="Gill Sans" w:hAnsi="Gill Sans"/>
        </w:rPr>
        <w:t>, Man S</w:t>
      </w:r>
      <w:r w:rsidR="004E32E9" w:rsidRPr="008D2816">
        <w:rPr>
          <w:rFonts w:ascii="Gill Sans" w:hAnsi="Gill Sans"/>
        </w:rPr>
        <w:t>o</w:t>
      </w:r>
      <w:r w:rsidRPr="008D2816">
        <w:rPr>
          <w:rFonts w:ascii="Gill Sans" w:hAnsi="Gill Sans"/>
        </w:rPr>
        <w:t>mnang</w:t>
      </w:r>
      <w:r w:rsidRPr="008D2816">
        <w:rPr>
          <w:rFonts w:ascii="Gill Sans" w:hAnsi="Gill Sans"/>
          <w:vertAlign w:val="superscript"/>
        </w:rPr>
        <w:t>3</w:t>
      </w:r>
      <w:r w:rsidRPr="008D2816">
        <w:rPr>
          <w:rFonts w:ascii="Gill Sans" w:hAnsi="Gill Sans"/>
        </w:rPr>
        <w:t>, Saing Samath</w:t>
      </w:r>
      <w:r w:rsidRPr="008D2816">
        <w:rPr>
          <w:rFonts w:ascii="Gill Sans" w:hAnsi="Gill Sans"/>
          <w:vertAlign w:val="superscript"/>
        </w:rPr>
        <w:t>3</w:t>
      </w:r>
      <w:r w:rsidRPr="008D2816">
        <w:rPr>
          <w:rFonts w:ascii="Gill Sans" w:hAnsi="Gill Sans"/>
        </w:rPr>
        <w:t>, Po Ly</w:t>
      </w:r>
      <w:r w:rsidRPr="008D2816">
        <w:rPr>
          <w:rFonts w:ascii="Gill Sans" w:hAnsi="Gill Sans"/>
          <w:vertAlign w:val="superscript"/>
        </w:rPr>
        <w:t>3</w:t>
      </w:r>
      <w:r w:rsidRPr="008D2816">
        <w:rPr>
          <w:rFonts w:ascii="Gill Sans" w:hAnsi="Gill Sans"/>
        </w:rPr>
        <w:t>, Siv Sovannaroth</w:t>
      </w:r>
      <w:r w:rsidRPr="008D2816">
        <w:rPr>
          <w:rFonts w:ascii="Gill Sans" w:hAnsi="Gill Sans"/>
          <w:vertAlign w:val="superscript"/>
        </w:rPr>
        <w:t>3</w:t>
      </w:r>
      <w:r w:rsidRPr="008D2816">
        <w:rPr>
          <w:rFonts w:ascii="Gill Sans" w:hAnsi="Gill Sans"/>
        </w:rPr>
        <w:t>, Lek Dysoley</w:t>
      </w:r>
      <w:r w:rsidRPr="008D2816">
        <w:rPr>
          <w:rFonts w:ascii="Gill Sans" w:hAnsi="Gill Sans"/>
          <w:vertAlign w:val="superscript"/>
        </w:rPr>
        <w:t>3</w:t>
      </w:r>
      <w:r w:rsidRPr="008D2816">
        <w:rPr>
          <w:rFonts w:ascii="Gill Sans" w:hAnsi="Gill Sans"/>
        </w:rPr>
        <w:t>, Virak Khieu</w:t>
      </w:r>
      <w:r w:rsidRPr="008D2816">
        <w:rPr>
          <w:rFonts w:ascii="Gill Sans" w:hAnsi="Gill Sans"/>
          <w:vertAlign w:val="superscript"/>
        </w:rPr>
        <w:t>3</w:t>
      </w:r>
      <w:r w:rsidRPr="008D2816">
        <w:rPr>
          <w:rFonts w:ascii="Gill Sans" w:hAnsi="Gill Sans"/>
        </w:rPr>
        <w:t>, Meas Tha</w:t>
      </w:r>
      <w:r w:rsidRPr="008D2816">
        <w:rPr>
          <w:rFonts w:ascii="Gill Sans" w:hAnsi="Gill Sans"/>
          <w:vertAlign w:val="superscript"/>
        </w:rPr>
        <w:t>3</w:t>
      </w:r>
      <w:r w:rsidRPr="008D2816">
        <w:rPr>
          <w:rFonts w:ascii="Gill Sans" w:hAnsi="Gill Sans"/>
        </w:rPr>
        <w:t>, Huy Rekol</w:t>
      </w:r>
      <w:r w:rsidRPr="008D2816">
        <w:rPr>
          <w:rFonts w:ascii="Gill Sans" w:hAnsi="Gill Sans"/>
          <w:vertAlign w:val="superscript"/>
        </w:rPr>
        <w:t>3</w:t>
      </w:r>
    </w:p>
    <w:p w14:paraId="576206C2" w14:textId="24FF6EFE" w:rsidR="00A51C53" w:rsidRPr="00DB7E49" w:rsidRDefault="00A51C53" w:rsidP="00DB7E49">
      <w:pPr>
        <w:spacing w:after="360" w:line="240" w:lineRule="auto"/>
        <w:rPr>
          <w:rFonts w:ascii="Gill Sans" w:hAnsi="Gill Sans"/>
          <w:sz w:val="20"/>
          <w:szCs w:val="20"/>
        </w:rPr>
      </w:pPr>
      <w:r w:rsidRPr="00DB7E49">
        <w:rPr>
          <w:rFonts w:ascii="Gill Sans" w:hAnsi="Gill Sans"/>
          <w:sz w:val="20"/>
          <w:szCs w:val="20"/>
        </w:rPr>
        <w:t xml:space="preserve">1 </w:t>
      </w:r>
      <w:r w:rsidR="00DB7E49">
        <w:rPr>
          <w:rFonts w:ascii="Gill Sans" w:hAnsi="Gill Sans"/>
          <w:sz w:val="20"/>
          <w:szCs w:val="20"/>
        </w:rPr>
        <w:t xml:space="preserve">– </w:t>
      </w:r>
      <w:r w:rsidRPr="00DB7E49">
        <w:rPr>
          <w:rFonts w:ascii="Gill Sans" w:hAnsi="Gill Sans"/>
          <w:sz w:val="20"/>
          <w:szCs w:val="20"/>
        </w:rPr>
        <w:t>University Research Co., LLC (URC), Phnom Penh, Cambodia</w:t>
      </w:r>
      <w:r w:rsidR="00DB7E49">
        <w:rPr>
          <w:rFonts w:ascii="Gill Sans" w:hAnsi="Gill Sans"/>
          <w:sz w:val="20"/>
          <w:szCs w:val="20"/>
        </w:rPr>
        <w:t xml:space="preserve">; </w:t>
      </w:r>
      <w:r w:rsidRPr="00DB7E49">
        <w:rPr>
          <w:rFonts w:ascii="Gill Sans" w:hAnsi="Gill Sans"/>
          <w:sz w:val="20"/>
          <w:szCs w:val="20"/>
        </w:rPr>
        <w:t>2</w:t>
      </w:r>
      <w:r w:rsidR="00FA3BCF" w:rsidRPr="00DB7E49">
        <w:rPr>
          <w:rFonts w:ascii="Gill Sans" w:hAnsi="Gill Sans"/>
          <w:sz w:val="20"/>
          <w:szCs w:val="20"/>
        </w:rPr>
        <w:t xml:space="preserve"> </w:t>
      </w:r>
      <w:r w:rsidR="00DB7E49">
        <w:rPr>
          <w:rFonts w:ascii="Gill Sans" w:hAnsi="Gill Sans"/>
          <w:sz w:val="20"/>
          <w:szCs w:val="20"/>
        </w:rPr>
        <w:t xml:space="preserve">– </w:t>
      </w:r>
      <w:r w:rsidRPr="00DB7E49">
        <w:rPr>
          <w:rFonts w:ascii="Gill Sans" w:hAnsi="Gill Sans"/>
          <w:sz w:val="20"/>
          <w:szCs w:val="20"/>
        </w:rPr>
        <w:t>U.S. President’s Malaria Initiative, USAID, Phnom Penh, Cambodia</w:t>
      </w:r>
      <w:r w:rsidR="00DB7E49">
        <w:rPr>
          <w:rFonts w:ascii="Gill Sans" w:hAnsi="Gill Sans"/>
          <w:sz w:val="20"/>
          <w:szCs w:val="20"/>
        </w:rPr>
        <w:t xml:space="preserve">; </w:t>
      </w:r>
      <w:r w:rsidRPr="00DB7E49">
        <w:rPr>
          <w:rFonts w:ascii="Gill Sans" w:hAnsi="Gill Sans"/>
          <w:sz w:val="20"/>
          <w:szCs w:val="20"/>
        </w:rPr>
        <w:t xml:space="preserve">3 </w:t>
      </w:r>
      <w:r w:rsidR="00DB7E49">
        <w:rPr>
          <w:rFonts w:ascii="Gill Sans" w:hAnsi="Gill Sans"/>
          <w:sz w:val="20"/>
          <w:szCs w:val="20"/>
        </w:rPr>
        <w:t xml:space="preserve">– </w:t>
      </w:r>
      <w:r w:rsidRPr="00DB7E49">
        <w:rPr>
          <w:rFonts w:ascii="Gill Sans" w:hAnsi="Gill Sans"/>
          <w:sz w:val="20"/>
          <w:szCs w:val="20"/>
        </w:rPr>
        <w:t>National Center for Parasitology, Entomology and Malaria Control (CNM), Phnom Penh, Cambodia</w:t>
      </w:r>
    </w:p>
    <w:p w14:paraId="0000000A" w14:textId="4F8D9A4C" w:rsidR="007C79F7" w:rsidRPr="00DB7E49" w:rsidRDefault="2D1DFFCA" w:rsidP="00DB7E49">
      <w:pPr>
        <w:tabs>
          <w:tab w:val="left" w:pos="915"/>
        </w:tabs>
        <w:spacing w:line="240" w:lineRule="auto"/>
        <w:rPr>
          <w:rFonts w:ascii="Gill Sans" w:hAnsi="Gill Sans"/>
          <w:sz w:val="24"/>
          <w:szCs w:val="24"/>
        </w:rPr>
      </w:pPr>
      <w:r w:rsidRPr="00DB7E49">
        <w:rPr>
          <w:rFonts w:ascii="Gill Sans" w:hAnsi="Gill Sans"/>
          <w:sz w:val="24"/>
          <w:szCs w:val="24"/>
        </w:rPr>
        <w:t xml:space="preserve">The primary method of malaria diagnosis in Cambodia is the use of Rapid Diagnostic Tests (RDTs), particularly outside hospitals. Currently available RDTs only detect </w:t>
      </w:r>
      <w:r w:rsidRPr="00DB7E49">
        <w:rPr>
          <w:rFonts w:ascii="Gill Sans" w:hAnsi="Gill Sans"/>
          <w:i/>
          <w:iCs/>
          <w:sz w:val="24"/>
          <w:szCs w:val="24"/>
        </w:rPr>
        <w:t>Plasmodium falciparum (Pf) and P. vivax (Pv)</w:t>
      </w:r>
      <w:r w:rsidRPr="00DB7E49">
        <w:rPr>
          <w:rFonts w:ascii="Gill Sans" w:hAnsi="Gill Sans"/>
          <w:sz w:val="24"/>
          <w:szCs w:val="24"/>
        </w:rPr>
        <w:t xml:space="preserve">. </w:t>
      </w:r>
      <w:r w:rsidRPr="00DB7E49">
        <w:rPr>
          <w:rFonts w:ascii="Gill Sans" w:hAnsi="Gill Sans"/>
          <w:i/>
          <w:iCs/>
          <w:sz w:val="24"/>
          <w:szCs w:val="24"/>
        </w:rPr>
        <w:t xml:space="preserve">P. </w:t>
      </w:r>
      <w:proofErr w:type="spellStart"/>
      <w:r w:rsidRPr="00DB7E49">
        <w:rPr>
          <w:rFonts w:ascii="Gill Sans" w:hAnsi="Gill Sans"/>
          <w:i/>
          <w:iCs/>
          <w:sz w:val="24"/>
          <w:szCs w:val="24"/>
        </w:rPr>
        <w:t>malariae</w:t>
      </w:r>
      <w:proofErr w:type="spellEnd"/>
      <w:r w:rsidRPr="00DB7E49">
        <w:rPr>
          <w:rFonts w:ascii="Gill Sans" w:hAnsi="Gill Sans"/>
          <w:sz w:val="24"/>
          <w:szCs w:val="24"/>
        </w:rPr>
        <w:t xml:space="preserve"> </w:t>
      </w:r>
      <w:r w:rsidRPr="00DB7E49">
        <w:rPr>
          <w:rFonts w:ascii="Gill Sans" w:hAnsi="Gill Sans"/>
          <w:i/>
          <w:iCs/>
          <w:sz w:val="24"/>
          <w:szCs w:val="24"/>
        </w:rPr>
        <w:t xml:space="preserve">(Pm) </w:t>
      </w:r>
      <w:r w:rsidRPr="00DB7E49">
        <w:rPr>
          <w:rFonts w:ascii="Gill Sans" w:hAnsi="Gill Sans"/>
          <w:sz w:val="24"/>
          <w:szCs w:val="24"/>
        </w:rPr>
        <w:t xml:space="preserve">and </w:t>
      </w:r>
      <w:r w:rsidRPr="00DB7E49">
        <w:rPr>
          <w:rFonts w:ascii="Gill Sans" w:hAnsi="Gill Sans"/>
          <w:i/>
          <w:iCs/>
          <w:sz w:val="24"/>
          <w:szCs w:val="24"/>
        </w:rPr>
        <w:t>P. knowlesi (Pk)</w:t>
      </w:r>
      <w:r w:rsidR="380F23FF" w:rsidRPr="00DB7E49">
        <w:rPr>
          <w:rFonts w:ascii="Gill Sans" w:hAnsi="Gill Sans"/>
          <w:sz w:val="24"/>
          <w:szCs w:val="24"/>
        </w:rPr>
        <w:t xml:space="preserve"> </w:t>
      </w:r>
      <w:r w:rsidRPr="00DB7E49">
        <w:rPr>
          <w:rFonts w:ascii="Gill Sans" w:hAnsi="Gill Sans"/>
          <w:sz w:val="24"/>
          <w:szCs w:val="24"/>
        </w:rPr>
        <w:t xml:space="preserve">are detected </w:t>
      </w:r>
      <w:r w:rsidR="5CFF0F57" w:rsidRPr="00DB7E49">
        <w:rPr>
          <w:rFonts w:ascii="Gill Sans" w:hAnsi="Gill Sans"/>
          <w:sz w:val="24"/>
          <w:szCs w:val="24"/>
        </w:rPr>
        <w:t xml:space="preserve">primarily in research </w:t>
      </w:r>
      <w:r w:rsidR="0CD08CE7" w:rsidRPr="00DB7E49">
        <w:rPr>
          <w:rFonts w:ascii="Gill Sans" w:hAnsi="Gill Sans"/>
          <w:sz w:val="24"/>
          <w:szCs w:val="24"/>
        </w:rPr>
        <w:t>studies</w:t>
      </w:r>
      <w:r w:rsidR="5CFF0F57" w:rsidRPr="00DB7E49">
        <w:rPr>
          <w:rFonts w:ascii="Gill Sans" w:hAnsi="Gill Sans"/>
          <w:sz w:val="24"/>
          <w:szCs w:val="24"/>
        </w:rPr>
        <w:t xml:space="preserve"> </w:t>
      </w:r>
      <w:r w:rsidR="70B67BBD" w:rsidRPr="00DB7E49">
        <w:rPr>
          <w:rFonts w:ascii="Gill Sans" w:hAnsi="Gill Sans"/>
          <w:sz w:val="24"/>
          <w:szCs w:val="24"/>
        </w:rPr>
        <w:t>using</w:t>
      </w:r>
      <w:r w:rsidRPr="00DB7E49">
        <w:rPr>
          <w:rFonts w:ascii="Gill Sans" w:hAnsi="Gill Sans"/>
          <w:sz w:val="24"/>
          <w:szCs w:val="24"/>
        </w:rPr>
        <w:t xml:space="preserve"> molecular diagnostic tools. </w:t>
      </w:r>
      <w:r w:rsidR="11FABF02" w:rsidRPr="00DB7E49">
        <w:rPr>
          <w:rFonts w:ascii="Gill Sans" w:hAnsi="Gill Sans"/>
          <w:sz w:val="24"/>
          <w:szCs w:val="24"/>
        </w:rPr>
        <w:t>T</w:t>
      </w:r>
      <w:r w:rsidRPr="00DB7E49">
        <w:rPr>
          <w:rFonts w:ascii="Gill Sans" w:hAnsi="Gill Sans"/>
          <w:sz w:val="24"/>
          <w:szCs w:val="24"/>
        </w:rPr>
        <w:t xml:space="preserve">raining and support for microscopy diagnosis has recently taken place in six provinces </w:t>
      </w:r>
      <w:r w:rsidRPr="00DB7E49">
        <w:rPr>
          <w:rFonts w:ascii="Gill Sans" w:hAnsi="Gill Sans"/>
          <w:sz w:val="24"/>
          <w:szCs w:val="24"/>
          <w:highlight w:val="white"/>
        </w:rPr>
        <w:t xml:space="preserve">managed </w:t>
      </w:r>
      <w:r w:rsidR="14071CFD" w:rsidRPr="00DB7E49">
        <w:rPr>
          <w:rFonts w:ascii="Gill Sans" w:hAnsi="Gill Sans"/>
          <w:sz w:val="24"/>
          <w:szCs w:val="24"/>
          <w:highlight w:val="white"/>
        </w:rPr>
        <w:t xml:space="preserve">by </w:t>
      </w:r>
      <w:r w:rsidRPr="00DB7E49">
        <w:rPr>
          <w:rFonts w:ascii="Gill Sans" w:hAnsi="Gill Sans"/>
          <w:sz w:val="24"/>
          <w:szCs w:val="24"/>
          <w:highlight w:val="white"/>
        </w:rPr>
        <w:t xml:space="preserve">the Ministry of Health, with financial and technical support from USAID/PMI through the Cambodia Malaria Elimination Projects (CMEP and CMEP2) and </w:t>
      </w:r>
      <w:r w:rsidR="14071CFD" w:rsidRPr="00DB7E49">
        <w:rPr>
          <w:rFonts w:ascii="Gill Sans" w:hAnsi="Gill Sans"/>
          <w:sz w:val="24"/>
          <w:szCs w:val="24"/>
          <w:highlight w:val="white"/>
        </w:rPr>
        <w:t>the World Health Organization</w:t>
      </w:r>
      <w:r w:rsidRPr="00DB7E49">
        <w:rPr>
          <w:rFonts w:ascii="Gill Sans" w:hAnsi="Gill Sans"/>
          <w:sz w:val="24"/>
          <w:szCs w:val="24"/>
          <w:highlight w:val="white"/>
        </w:rPr>
        <w:t>. This includes 5-day training courses on microscopy diagnosis and organization of national competency assessments for malaria microscopists to ensure quality diagnosis</w:t>
      </w:r>
      <w:r w:rsidR="0CD08CE7" w:rsidRPr="00DB7E49">
        <w:rPr>
          <w:rFonts w:ascii="Gill Sans" w:hAnsi="Gill Sans"/>
          <w:sz w:val="24"/>
          <w:szCs w:val="24"/>
          <w:highlight w:val="white"/>
        </w:rPr>
        <w:t xml:space="preserve"> </w:t>
      </w:r>
      <w:r w:rsidR="7AEF4C36" w:rsidRPr="00DB7E49">
        <w:rPr>
          <w:rFonts w:ascii="Gill Sans" w:hAnsi="Gill Sans"/>
          <w:sz w:val="24"/>
          <w:szCs w:val="24"/>
          <w:highlight w:val="white"/>
        </w:rPr>
        <w:t>at the point of care</w:t>
      </w:r>
      <w:r w:rsidRPr="00DB7E49">
        <w:rPr>
          <w:rFonts w:ascii="Gill Sans" w:hAnsi="Gill Sans"/>
          <w:sz w:val="24"/>
          <w:szCs w:val="24"/>
        </w:rPr>
        <w:t xml:space="preserve">. </w:t>
      </w:r>
      <w:r w:rsidR="172E7293" w:rsidRPr="00DB7E49">
        <w:rPr>
          <w:rFonts w:ascii="Gill Sans" w:hAnsi="Gill Sans"/>
          <w:sz w:val="24"/>
          <w:szCs w:val="24"/>
        </w:rPr>
        <w:t>If patients test negative by RDT but</w:t>
      </w:r>
      <w:r w:rsidR="57F80790" w:rsidRPr="00DB7E49">
        <w:rPr>
          <w:rFonts w:ascii="Gill Sans" w:hAnsi="Gill Sans"/>
          <w:sz w:val="24"/>
          <w:szCs w:val="24"/>
        </w:rPr>
        <w:t xml:space="preserve"> malaria symptoms continue</w:t>
      </w:r>
      <w:r w:rsidR="172E7293" w:rsidRPr="00DB7E49">
        <w:rPr>
          <w:rFonts w:ascii="Gill Sans" w:hAnsi="Gill Sans"/>
          <w:sz w:val="24"/>
          <w:szCs w:val="24"/>
        </w:rPr>
        <w:t xml:space="preserve">, then a blood smear is taken for microscopy.  </w:t>
      </w:r>
      <w:r w:rsidR="35C290FE" w:rsidRPr="00DB7E49">
        <w:rPr>
          <w:rFonts w:ascii="Gill Sans" w:hAnsi="Gill Sans"/>
          <w:sz w:val="24"/>
          <w:szCs w:val="24"/>
        </w:rPr>
        <w:t>I</w:t>
      </w:r>
      <w:r w:rsidR="172E7293" w:rsidRPr="00DB7E49">
        <w:rPr>
          <w:rFonts w:ascii="Gill Sans" w:hAnsi="Gill Sans"/>
          <w:sz w:val="24"/>
          <w:szCs w:val="24"/>
        </w:rPr>
        <w:t xml:space="preserve">f the blood smear is positive for </w:t>
      </w:r>
      <w:r w:rsidR="172E7293" w:rsidRPr="00DB7E49">
        <w:rPr>
          <w:rFonts w:ascii="Gill Sans" w:hAnsi="Gill Sans"/>
          <w:i/>
          <w:iCs/>
          <w:sz w:val="24"/>
          <w:szCs w:val="24"/>
        </w:rPr>
        <w:t>Pm</w:t>
      </w:r>
      <w:r w:rsidR="172E7293" w:rsidRPr="00DB7E49">
        <w:rPr>
          <w:rFonts w:ascii="Gill Sans" w:hAnsi="Gill Sans"/>
          <w:sz w:val="24"/>
          <w:szCs w:val="24"/>
        </w:rPr>
        <w:t>/</w:t>
      </w:r>
      <w:r w:rsidR="172E7293" w:rsidRPr="00DB7E49">
        <w:rPr>
          <w:rFonts w:ascii="Gill Sans" w:hAnsi="Gill Sans"/>
          <w:i/>
          <w:iCs/>
          <w:sz w:val="24"/>
          <w:szCs w:val="24"/>
        </w:rPr>
        <w:t>Pk</w:t>
      </w:r>
      <w:r w:rsidR="172E7293" w:rsidRPr="00DB7E49">
        <w:rPr>
          <w:rFonts w:ascii="Gill Sans" w:hAnsi="Gill Sans"/>
          <w:sz w:val="24"/>
          <w:szCs w:val="24"/>
        </w:rPr>
        <w:t xml:space="preserve">, a blood smear and dried blood spot </w:t>
      </w:r>
      <w:r w:rsidR="732C3992" w:rsidRPr="00DB7E49">
        <w:rPr>
          <w:rFonts w:ascii="Gill Sans" w:hAnsi="Gill Sans"/>
          <w:sz w:val="24"/>
          <w:szCs w:val="24"/>
        </w:rPr>
        <w:t>are</w:t>
      </w:r>
      <w:r w:rsidR="172E7293" w:rsidRPr="00DB7E49">
        <w:rPr>
          <w:rFonts w:ascii="Gill Sans" w:hAnsi="Gill Sans"/>
          <w:sz w:val="24"/>
          <w:szCs w:val="24"/>
        </w:rPr>
        <w:t xml:space="preserve"> taken for confirmation </w:t>
      </w:r>
      <w:r w:rsidR="14071CFD" w:rsidRPr="00DB7E49">
        <w:rPr>
          <w:rFonts w:ascii="Gill Sans" w:hAnsi="Gill Sans"/>
          <w:sz w:val="24"/>
          <w:szCs w:val="24"/>
        </w:rPr>
        <w:t xml:space="preserve">at </w:t>
      </w:r>
      <w:r w:rsidR="172E7293" w:rsidRPr="00DB7E49">
        <w:rPr>
          <w:rFonts w:ascii="Gill Sans" w:hAnsi="Gill Sans"/>
          <w:sz w:val="24"/>
          <w:szCs w:val="24"/>
        </w:rPr>
        <w:t xml:space="preserve">the National Center for Parasitology, Entomology and Malaria Control (CNM) through both microscopy and polymerase chain reaction (PCR). </w:t>
      </w:r>
      <w:r w:rsidRPr="00DB7E49">
        <w:rPr>
          <w:rFonts w:ascii="Gill Sans" w:hAnsi="Gill Sans"/>
          <w:sz w:val="24"/>
          <w:szCs w:val="24"/>
          <w:highlight w:val="white"/>
        </w:rPr>
        <w:t xml:space="preserve">This investment has led to a corresponding rise in </w:t>
      </w:r>
      <w:r w:rsidRPr="00DB7E49">
        <w:rPr>
          <w:rFonts w:ascii="Gill Sans" w:hAnsi="Gill Sans"/>
          <w:i/>
          <w:iCs/>
          <w:sz w:val="24"/>
          <w:szCs w:val="24"/>
          <w:highlight w:val="white"/>
        </w:rPr>
        <w:t>Pm</w:t>
      </w:r>
      <w:r w:rsidRPr="00DB7E49">
        <w:rPr>
          <w:rFonts w:ascii="Gill Sans" w:hAnsi="Gill Sans"/>
          <w:sz w:val="24"/>
          <w:szCs w:val="24"/>
          <w:highlight w:val="white"/>
        </w:rPr>
        <w:t xml:space="preserve"> and </w:t>
      </w:r>
      <w:r w:rsidRPr="00DB7E49">
        <w:rPr>
          <w:rFonts w:ascii="Gill Sans" w:hAnsi="Gill Sans"/>
          <w:i/>
          <w:iCs/>
          <w:sz w:val="24"/>
          <w:szCs w:val="24"/>
          <w:highlight w:val="white"/>
        </w:rPr>
        <w:t>Pk</w:t>
      </w:r>
      <w:r w:rsidRPr="00DB7E49">
        <w:rPr>
          <w:rFonts w:ascii="Gill Sans" w:hAnsi="Gill Sans"/>
          <w:sz w:val="24"/>
          <w:szCs w:val="24"/>
          <w:highlight w:val="white"/>
        </w:rPr>
        <w:t xml:space="preserve"> cases diagnosed </w:t>
      </w:r>
      <w:r w:rsidR="368765A1" w:rsidRPr="00DB7E49">
        <w:rPr>
          <w:rFonts w:ascii="Gill Sans" w:hAnsi="Gill Sans"/>
          <w:sz w:val="24"/>
          <w:szCs w:val="24"/>
          <w:highlight w:val="white"/>
        </w:rPr>
        <w:t xml:space="preserve">through routine </w:t>
      </w:r>
      <w:r w:rsidRPr="00DB7E49">
        <w:rPr>
          <w:rFonts w:ascii="Gill Sans" w:hAnsi="Gill Sans"/>
          <w:sz w:val="24"/>
          <w:szCs w:val="24"/>
          <w:highlight w:val="white"/>
        </w:rPr>
        <w:t xml:space="preserve">CMEP2-supported </w:t>
      </w:r>
      <w:r w:rsidR="399C6123" w:rsidRPr="00DB7E49">
        <w:rPr>
          <w:rFonts w:ascii="Gill Sans" w:hAnsi="Gill Sans"/>
          <w:sz w:val="24"/>
          <w:szCs w:val="24"/>
          <w:highlight w:val="white"/>
        </w:rPr>
        <w:t>activities</w:t>
      </w:r>
      <w:r w:rsidRPr="00DB7E49">
        <w:rPr>
          <w:rFonts w:ascii="Gill Sans" w:hAnsi="Gill Sans"/>
          <w:sz w:val="24"/>
          <w:szCs w:val="24"/>
          <w:highlight w:val="white"/>
        </w:rPr>
        <w:t xml:space="preserve"> from zero</w:t>
      </w:r>
      <w:r w:rsidRPr="00DB7E49">
        <w:rPr>
          <w:rFonts w:ascii="Gill Sans" w:hAnsi="Gill Sans"/>
          <w:sz w:val="24"/>
          <w:szCs w:val="24"/>
        </w:rPr>
        <w:t xml:space="preserve"> </w:t>
      </w:r>
      <w:r w:rsidRPr="00DB7E49">
        <w:rPr>
          <w:rFonts w:ascii="Gill Sans" w:hAnsi="Gill Sans"/>
          <w:sz w:val="24"/>
          <w:szCs w:val="24"/>
          <w:highlight w:val="white"/>
        </w:rPr>
        <w:t>to 58</w:t>
      </w:r>
      <w:r w:rsidRPr="00DB7E49">
        <w:rPr>
          <w:rFonts w:ascii="Gill Sans" w:hAnsi="Gill Sans"/>
          <w:sz w:val="24"/>
          <w:szCs w:val="24"/>
        </w:rPr>
        <w:t xml:space="preserve"> (Jan</w:t>
      </w:r>
      <w:r w:rsidRPr="00DB7E49">
        <w:rPr>
          <w:rFonts w:ascii="Gill Sans" w:hAnsi="Gill Sans"/>
          <w:sz w:val="24"/>
          <w:szCs w:val="24"/>
          <w:highlight w:val="white"/>
        </w:rPr>
        <w:t xml:space="preserve"> 2021-Feb 2023</w:t>
      </w:r>
      <w:r w:rsidRPr="00DB7E49">
        <w:rPr>
          <w:rFonts w:ascii="Gill Sans" w:hAnsi="Gill Sans"/>
          <w:sz w:val="24"/>
          <w:szCs w:val="24"/>
        </w:rPr>
        <w:t>)</w:t>
      </w:r>
      <w:r w:rsidRPr="00DB7E49">
        <w:rPr>
          <w:rFonts w:ascii="Gill Sans" w:hAnsi="Gill Sans"/>
          <w:sz w:val="24"/>
          <w:szCs w:val="24"/>
          <w:highlight w:val="white"/>
        </w:rPr>
        <w:t>.</w:t>
      </w:r>
      <w:sdt>
        <w:sdtPr>
          <w:rPr>
            <w:rFonts w:ascii="Gill Sans" w:hAnsi="Gill Sans"/>
            <w:sz w:val="24"/>
            <w:szCs w:val="24"/>
          </w:rPr>
          <w:tag w:val="goog_rdk_0"/>
          <w:id w:val="405568855"/>
          <w:placeholder>
            <w:docPart w:val="DefaultPlaceholder_1081868574"/>
          </w:placeholder>
        </w:sdtPr>
        <w:sdtContent/>
      </w:sdt>
      <w:r w:rsidRPr="00DB7E49">
        <w:rPr>
          <w:rFonts w:ascii="Gill Sans" w:hAnsi="Gill Sans"/>
          <w:sz w:val="24"/>
          <w:szCs w:val="24"/>
          <w:highlight w:val="white"/>
        </w:rPr>
        <w:t xml:space="preserve"> </w:t>
      </w:r>
      <w:r w:rsidRPr="00DB7E49">
        <w:rPr>
          <w:rFonts w:ascii="Gill Sans" w:hAnsi="Gill Sans"/>
          <w:sz w:val="24"/>
          <w:szCs w:val="24"/>
        </w:rPr>
        <w:t xml:space="preserve">Slide confirmation by CNM through microscopy examination classified 50 cases as </w:t>
      </w:r>
      <w:r w:rsidRPr="00DB7E49">
        <w:rPr>
          <w:rFonts w:ascii="Gill Sans" w:hAnsi="Gill Sans"/>
          <w:i/>
          <w:iCs/>
          <w:sz w:val="24"/>
          <w:szCs w:val="24"/>
        </w:rPr>
        <w:t>Pm</w:t>
      </w:r>
      <w:r w:rsidRPr="00DB7E49">
        <w:rPr>
          <w:rFonts w:ascii="Gill Sans" w:hAnsi="Gill Sans"/>
          <w:sz w:val="24"/>
          <w:szCs w:val="24"/>
        </w:rPr>
        <w:t>, six</w:t>
      </w:r>
      <w:r w:rsidRPr="00DB7E49">
        <w:rPr>
          <w:rFonts w:ascii="Gill Sans" w:hAnsi="Gill Sans"/>
          <w:sz w:val="24"/>
          <w:szCs w:val="24"/>
          <w:highlight w:val="white"/>
        </w:rPr>
        <w:t xml:space="preserve"> as </w:t>
      </w:r>
      <w:r w:rsidRPr="00DB7E49">
        <w:rPr>
          <w:rFonts w:ascii="Gill Sans" w:hAnsi="Gill Sans"/>
          <w:i/>
          <w:iCs/>
          <w:sz w:val="24"/>
          <w:szCs w:val="24"/>
          <w:highlight w:val="white"/>
        </w:rPr>
        <w:t>Pk</w:t>
      </w:r>
      <w:r w:rsidRPr="00DB7E49">
        <w:rPr>
          <w:rFonts w:ascii="Gill Sans" w:hAnsi="Gill Sans"/>
          <w:sz w:val="24"/>
          <w:szCs w:val="24"/>
          <w:highlight w:val="white"/>
        </w:rPr>
        <w:t xml:space="preserve">, and two were not definitive. PCR is used as it can be difficult to differentiate between </w:t>
      </w:r>
      <w:r w:rsidRPr="00DB7E49">
        <w:rPr>
          <w:rFonts w:ascii="Gill Sans" w:hAnsi="Gill Sans"/>
          <w:i/>
          <w:iCs/>
          <w:sz w:val="24"/>
          <w:szCs w:val="24"/>
          <w:highlight w:val="white"/>
        </w:rPr>
        <w:t>Pm/Pk</w:t>
      </w:r>
      <w:r w:rsidRPr="00DB7E49">
        <w:rPr>
          <w:rFonts w:ascii="Gill Sans" w:hAnsi="Gill Sans"/>
          <w:sz w:val="24"/>
          <w:szCs w:val="24"/>
          <w:highlight w:val="white"/>
        </w:rPr>
        <w:t xml:space="preserve"> by microscopy. The PCR results showed that 42 cases were confirmed as </w:t>
      </w:r>
      <w:r w:rsidRPr="00DB7E49">
        <w:rPr>
          <w:rFonts w:ascii="Gill Sans" w:hAnsi="Gill Sans"/>
          <w:i/>
          <w:iCs/>
          <w:sz w:val="24"/>
          <w:szCs w:val="24"/>
          <w:highlight w:val="white"/>
        </w:rPr>
        <w:t>Pm</w:t>
      </w:r>
      <w:r w:rsidRPr="00DB7E49">
        <w:rPr>
          <w:rFonts w:ascii="Gill Sans" w:hAnsi="Gill Sans"/>
          <w:sz w:val="24"/>
          <w:szCs w:val="24"/>
          <w:highlight w:val="white"/>
        </w:rPr>
        <w:t xml:space="preserve">, nine as </w:t>
      </w:r>
      <w:r w:rsidRPr="00DB7E49">
        <w:rPr>
          <w:rFonts w:ascii="Gill Sans" w:hAnsi="Gill Sans"/>
          <w:i/>
          <w:iCs/>
          <w:sz w:val="24"/>
          <w:szCs w:val="24"/>
          <w:highlight w:val="white"/>
        </w:rPr>
        <w:t>Pk</w:t>
      </w:r>
      <w:r w:rsidRPr="00DB7E49">
        <w:rPr>
          <w:rFonts w:ascii="Gill Sans" w:hAnsi="Gill Sans"/>
          <w:sz w:val="24"/>
          <w:szCs w:val="24"/>
          <w:highlight w:val="white"/>
        </w:rPr>
        <w:t xml:space="preserve">, one as </w:t>
      </w:r>
      <w:r w:rsidRPr="00DB7E49">
        <w:rPr>
          <w:rFonts w:ascii="Gill Sans" w:hAnsi="Gill Sans"/>
          <w:i/>
          <w:iCs/>
          <w:sz w:val="24"/>
          <w:szCs w:val="24"/>
          <w:highlight w:val="white"/>
        </w:rPr>
        <w:t>Pf/Pm</w:t>
      </w:r>
      <w:r w:rsidRPr="00DB7E49">
        <w:rPr>
          <w:rFonts w:ascii="Gill Sans" w:hAnsi="Gill Sans"/>
          <w:sz w:val="24"/>
          <w:szCs w:val="24"/>
          <w:highlight w:val="white"/>
        </w:rPr>
        <w:t xml:space="preserve"> and six were not definitive. </w:t>
      </w:r>
      <w:r w:rsidRPr="00DB7E49">
        <w:rPr>
          <w:rFonts w:ascii="Gill Sans" w:hAnsi="Gill Sans"/>
          <w:sz w:val="24"/>
          <w:szCs w:val="24"/>
        </w:rPr>
        <w:t xml:space="preserve">The majority (79%, n=58) of these cases occurred during the rainy season </w:t>
      </w:r>
      <w:r w:rsidR="47638D22" w:rsidRPr="00DB7E49">
        <w:rPr>
          <w:rFonts w:ascii="Gill Sans" w:hAnsi="Gill Sans"/>
          <w:sz w:val="24"/>
          <w:szCs w:val="24"/>
        </w:rPr>
        <w:t>(</w:t>
      </w:r>
      <w:r w:rsidRPr="00DB7E49">
        <w:rPr>
          <w:rFonts w:ascii="Gill Sans" w:hAnsi="Gill Sans"/>
          <w:sz w:val="24"/>
          <w:szCs w:val="24"/>
        </w:rPr>
        <w:t>May-Oct 2022</w:t>
      </w:r>
      <w:r w:rsidR="47638D22" w:rsidRPr="00DB7E49">
        <w:rPr>
          <w:rFonts w:ascii="Gill Sans" w:hAnsi="Gill Sans"/>
          <w:sz w:val="24"/>
          <w:szCs w:val="24"/>
        </w:rPr>
        <w:t>)</w:t>
      </w:r>
      <w:r w:rsidRPr="00DB7E49">
        <w:rPr>
          <w:rFonts w:ascii="Gill Sans" w:hAnsi="Gill Sans"/>
          <w:sz w:val="24"/>
          <w:szCs w:val="24"/>
        </w:rPr>
        <w:t>.</w:t>
      </w:r>
      <w:r w:rsidRPr="00DB7E49">
        <w:rPr>
          <w:rFonts w:ascii="Gill Sans" w:hAnsi="Gill Sans"/>
          <w:sz w:val="24"/>
          <w:szCs w:val="24"/>
          <w:highlight w:val="white"/>
        </w:rPr>
        <w:t xml:space="preserve"> These results</w:t>
      </w:r>
      <w:r w:rsidR="47638D22" w:rsidRPr="00DB7E49">
        <w:rPr>
          <w:rFonts w:ascii="Gill Sans" w:hAnsi="Gill Sans"/>
          <w:sz w:val="24"/>
          <w:szCs w:val="24"/>
          <w:highlight w:val="white"/>
        </w:rPr>
        <w:t xml:space="preserve"> suggest</w:t>
      </w:r>
      <w:r w:rsidRPr="00DB7E49">
        <w:rPr>
          <w:rFonts w:ascii="Gill Sans" w:hAnsi="Gill Sans"/>
          <w:sz w:val="24"/>
          <w:szCs w:val="24"/>
          <w:highlight w:val="white"/>
        </w:rPr>
        <w:t xml:space="preserve"> there is likely ongoing </w:t>
      </w:r>
      <w:r w:rsidRPr="00DB7E49">
        <w:rPr>
          <w:rFonts w:ascii="Gill Sans" w:hAnsi="Gill Sans"/>
          <w:i/>
          <w:iCs/>
          <w:sz w:val="24"/>
          <w:szCs w:val="24"/>
          <w:highlight w:val="white"/>
        </w:rPr>
        <w:t>Pm/Pk</w:t>
      </w:r>
      <w:r w:rsidRPr="00DB7E49">
        <w:rPr>
          <w:rFonts w:ascii="Gill Sans" w:hAnsi="Gill Sans"/>
          <w:sz w:val="24"/>
          <w:szCs w:val="24"/>
          <w:highlight w:val="white"/>
        </w:rPr>
        <w:t xml:space="preserve"> transmission that is undetected in areas without microscopy services in Cambodia.  Microscopy services at health centers remain limited and updates to the suspected case definition may be needed to ensure all </w:t>
      </w:r>
      <w:r w:rsidRPr="00DB7E49">
        <w:rPr>
          <w:rFonts w:ascii="Gill Sans" w:hAnsi="Gill Sans"/>
          <w:i/>
          <w:iCs/>
          <w:sz w:val="24"/>
          <w:szCs w:val="24"/>
          <w:highlight w:val="white"/>
        </w:rPr>
        <w:t>Pm/Pk</w:t>
      </w:r>
      <w:r w:rsidRPr="00DB7E49">
        <w:rPr>
          <w:rFonts w:ascii="Gill Sans" w:hAnsi="Gill Sans"/>
          <w:sz w:val="24"/>
          <w:szCs w:val="24"/>
        </w:rPr>
        <w:t xml:space="preserve"> </w:t>
      </w:r>
      <w:r w:rsidRPr="00DB7E49">
        <w:rPr>
          <w:rFonts w:ascii="Gill Sans" w:hAnsi="Gill Sans"/>
          <w:sz w:val="24"/>
          <w:szCs w:val="24"/>
          <w:highlight w:val="white"/>
        </w:rPr>
        <w:t xml:space="preserve">infected patents are tested. As Cambodia is aiming for the elimination of all </w:t>
      </w:r>
      <w:r w:rsidR="03A0743D" w:rsidRPr="00DB7E49">
        <w:rPr>
          <w:rFonts w:ascii="Gill Sans" w:hAnsi="Gill Sans"/>
          <w:sz w:val="24"/>
          <w:szCs w:val="24"/>
          <w:highlight w:val="white"/>
        </w:rPr>
        <w:t xml:space="preserve">human </w:t>
      </w:r>
      <w:r w:rsidRPr="00DB7E49">
        <w:rPr>
          <w:rFonts w:ascii="Gill Sans" w:hAnsi="Gill Sans"/>
          <w:sz w:val="24"/>
          <w:szCs w:val="24"/>
          <w:highlight w:val="white"/>
        </w:rPr>
        <w:t>malaria species by 2025, introducing and sustaining quality microscopy will be essential to detect all forms of</w:t>
      </w:r>
      <w:r w:rsidR="03A0743D" w:rsidRPr="00DB7E49">
        <w:rPr>
          <w:rFonts w:ascii="Gill Sans" w:hAnsi="Gill Sans"/>
          <w:sz w:val="24"/>
          <w:szCs w:val="24"/>
          <w:highlight w:val="white"/>
        </w:rPr>
        <w:t xml:space="preserve"> </w:t>
      </w:r>
      <w:r w:rsidRPr="00DB7E49">
        <w:rPr>
          <w:rFonts w:ascii="Gill Sans" w:hAnsi="Gill Sans"/>
          <w:sz w:val="24"/>
          <w:szCs w:val="24"/>
          <w:highlight w:val="white"/>
        </w:rPr>
        <w:t>malaria species</w:t>
      </w:r>
      <w:r w:rsidRPr="00DB7E49">
        <w:rPr>
          <w:rFonts w:ascii="Gill Sans" w:hAnsi="Gill Sans"/>
          <w:sz w:val="24"/>
          <w:szCs w:val="24"/>
        </w:rPr>
        <w:t xml:space="preserve">. </w:t>
      </w:r>
    </w:p>
    <w:p w14:paraId="6DBCE4D2" w14:textId="77777777" w:rsidR="00FB2C9B" w:rsidRDefault="00FB2C9B" w:rsidP="00DB7E49">
      <w:pPr>
        <w:tabs>
          <w:tab w:val="left" w:pos="915"/>
        </w:tabs>
        <w:spacing w:line="240" w:lineRule="auto"/>
        <w:rPr>
          <w:rFonts w:ascii="Gill Sans" w:hAnsi="Gill Sans"/>
        </w:rPr>
      </w:pPr>
    </w:p>
    <w:p w14:paraId="4AE0305E" w14:textId="77777777" w:rsidR="00FB2C9B" w:rsidRDefault="00FB2C9B" w:rsidP="00DB7E49">
      <w:pPr>
        <w:tabs>
          <w:tab w:val="left" w:pos="915"/>
        </w:tabs>
        <w:spacing w:line="240" w:lineRule="auto"/>
        <w:rPr>
          <w:rFonts w:ascii="Gill Sans" w:hAnsi="Gill Sans"/>
        </w:rPr>
      </w:pPr>
    </w:p>
    <w:p w14:paraId="13891775" w14:textId="77777777" w:rsidR="00FB2C9B" w:rsidRDefault="00FB2C9B" w:rsidP="00DB7E49">
      <w:pPr>
        <w:tabs>
          <w:tab w:val="left" w:pos="915"/>
        </w:tabs>
        <w:spacing w:line="240" w:lineRule="auto"/>
        <w:rPr>
          <w:rFonts w:ascii="Gill Sans" w:hAnsi="Gill Sans"/>
        </w:rPr>
      </w:pPr>
    </w:p>
    <w:p w14:paraId="25F5BF39" w14:textId="77777777" w:rsidR="00FB2C9B" w:rsidRDefault="00FB2C9B" w:rsidP="00DB7E49">
      <w:pPr>
        <w:tabs>
          <w:tab w:val="left" w:pos="915"/>
        </w:tabs>
        <w:spacing w:line="240" w:lineRule="auto"/>
        <w:rPr>
          <w:rFonts w:ascii="Gill Sans" w:hAnsi="Gill Sans"/>
        </w:rPr>
      </w:pPr>
    </w:p>
    <w:p w14:paraId="4159F2A9" w14:textId="77777777" w:rsidR="00FB2C9B" w:rsidRPr="008D2816" w:rsidRDefault="00FB2C9B" w:rsidP="00DB7E49">
      <w:pPr>
        <w:tabs>
          <w:tab w:val="left" w:pos="915"/>
        </w:tabs>
        <w:spacing w:line="240" w:lineRule="auto"/>
        <w:rPr>
          <w:rFonts w:ascii="Gill Sans" w:hAnsi="Gill Sans"/>
        </w:rPr>
      </w:pPr>
    </w:p>
    <w:sectPr w:rsidR="00FB2C9B" w:rsidRPr="008D281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6B15" w14:textId="77777777" w:rsidR="006E26D3" w:rsidRDefault="006E26D3">
      <w:pPr>
        <w:spacing w:after="0" w:line="240" w:lineRule="auto"/>
      </w:pPr>
      <w:r>
        <w:separator/>
      </w:r>
    </w:p>
  </w:endnote>
  <w:endnote w:type="continuationSeparator" w:id="0">
    <w:p w14:paraId="3C24B78D" w14:textId="77777777" w:rsidR="006E26D3" w:rsidRDefault="006E26D3">
      <w:pPr>
        <w:spacing w:after="0" w:line="240" w:lineRule="auto"/>
      </w:pPr>
      <w:r>
        <w:continuationSeparator/>
      </w:r>
    </w:p>
  </w:endnote>
  <w:endnote w:type="continuationNotice" w:id="1">
    <w:p w14:paraId="5CE8E8E2" w14:textId="77777777" w:rsidR="006E26D3" w:rsidRDefault="006E26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0000000000000000000"/>
    <w:charset w:val="00"/>
    <w:family w:val="modern"/>
    <w:notTrueType/>
    <w:pitch w:val="variable"/>
    <w:sig w:usb0="A000002F" w:usb1="40000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oolBoran">
    <w:charset w:val="00"/>
    <w:family w:val="swiss"/>
    <w:pitch w:val="variable"/>
    <w:sig w:usb0="80000003" w:usb1="00000000" w:usb2="0001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BCE4" w14:textId="77777777" w:rsidR="00DB7E49" w:rsidRPr="00DB7E49" w:rsidRDefault="00DB7E49" w:rsidP="00DB7E49">
    <w:pPr>
      <w:tabs>
        <w:tab w:val="left" w:pos="915"/>
      </w:tabs>
      <w:spacing w:after="80" w:line="240" w:lineRule="auto"/>
      <w:rPr>
        <w:rFonts w:ascii="Gill Sans" w:hAnsi="Gill Sans"/>
        <w:b/>
        <w:bCs/>
        <w:sz w:val="20"/>
        <w:szCs w:val="20"/>
      </w:rPr>
    </w:pPr>
    <w:r w:rsidRPr="00DB7E49">
      <w:rPr>
        <w:rFonts w:ascii="Gill Sans" w:hAnsi="Gill Sans"/>
        <w:b/>
        <w:bCs/>
        <w:sz w:val="20"/>
        <w:szCs w:val="20"/>
      </w:rPr>
      <w:t>DISCLAIMER</w:t>
    </w:r>
  </w:p>
  <w:p w14:paraId="0000000C" w14:textId="6272EF93" w:rsidR="007C79F7" w:rsidRPr="00DB7E49" w:rsidRDefault="00DB7E49" w:rsidP="00DB7E49">
    <w:pPr>
      <w:tabs>
        <w:tab w:val="left" w:pos="915"/>
      </w:tabs>
      <w:spacing w:after="80" w:line="240" w:lineRule="auto"/>
      <w:rPr>
        <w:rFonts w:ascii="Gill Sans" w:hAnsi="Gill Sans"/>
        <w:sz w:val="20"/>
        <w:szCs w:val="20"/>
      </w:rPr>
    </w:pPr>
    <w:r w:rsidRPr="00DB7E49">
      <w:rPr>
        <w:rFonts w:ascii="Gill Sans" w:hAnsi="Gill Sans"/>
        <w:sz w:val="20"/>
        <w:szCs w:val="20"/>
      </w:rPr>
      <w:t>This abstract is made possible by the generous support of the American people through the United States Agency for International Development (USAID). The contents are the responsibility of University Research Co., LLC (URC) and do not necessarily reflect the views of USAID or the United States Government.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64336" w14:textId="77777777" w:rsidR="006E26D3" w:rsidRDefault="006E26D3">
      <w:pPr>
        <w:spacing w:after="0" w:line="240" w:lineRule="auto"/>
      </w:pPr>
      <w:r>
        <w:separator/>
      </w:r>
    </w:p>
  </w:footnote>
  <w:footnote w:type="continuationSeparator" w:id="0">
    <w:p w14:paraId="02A27089" w14:textId="77777777" w:rsidR="006E26D3" w:rsidRDefault="006E26D3">
      <w:pPr>
        <w:spacing w:after="0" w:line="240" w:lineRule="auto"/>
      </w:pPr>
      <w:r>
        <w:continuationSeparator/>
      </w:r>
    </w:p>
  </w:footnote>
  <w:footnote w:type="continuationNotice" w:id="1">
    <w:p w14:paraId="72A34761" w14:textId="77777777" w:rsidR="006E26D3" w:rsidRDefault="006E26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7E6" w14:textId="5D00E3B5" w:rsidR="00F46B64" w:rsidRDefault="00DB7E49">
    <w:pPr>
      <w:pStyle w:val="Header"/>
    </w:pPr>
    <w:r>
      <w:rPr>
        <w:noProof/>
      </w:rPr>
      <w:drawing>
        <wp:inline distT="0" distB="0" distL="0" distR="0" wp14:anchorId="062C7A43" wp14:editId="43BE98E0">
          <wp:extent cx="5943600" cy="810260"/>
          <wp:effectExtent l="0" t="0" r="0" b="0"/>
          <wp:docPr id="322521023"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521023"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810260"/>
                  </a:xfrm>
                  <a:prstGeom prst="rect">
                    <a:avLst/>
                  </a:prstGeom>
                </pic:spPr>
              </pic:pic>
            </a:graphicData>
          </a:graphic>
        </wp:inline>
      </w:drawing>
    </w:r>
  </w:p>
  <w:p w14:paraId="2E945C70" w14:textId="77777777" w:rsidR="00DB7E49" w:rsidRDefault="00DB7E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F7"/>
    <w:rsid w:val="00043540"/>
    <w:rsid w:val="00074825"/>
    <w:rsid w:val="0009418E"/>
    <w:rsid w:val="000A3BFC"/>
    <w:rsid w:val="000A5DE5"/>
    <w:rsid w:val="0012743B"/>
    <w:rsid w:val="0018570E"/>
    <w:rsid w:val="001A76A0"/>
    <w:rsid w:val="001D0F86"/>
    <w:rsid w:val="001F023F"/>
    <w:rsid w:val="002115AD"/>
    <w:rsid w:val="00227FBD"/>
    <w:rsid w:val="00236234"/>
    <w:rsid w:val="0024777F"/>
    <w:rsid w:val="00297DE8"/>
    <w:rsid w:val="002A54CE"/>
    <w:rsid w:val="002B60D7"/>
    <w:rsid w:val="002C5B72"/>
    <w:rsid w:val="00396843"/>
    <w:rsid w:val="003F38D1"/>
    <w:rsid w:val="00446B8E"/>
    <w:rsid w:val="004709BB"/>
    <w:rsid w:val="004E32E9"/>
    <w:rsid w:val="00507228"/>
    <w:rsid w:val="00514AF6"/>
    <w:rsid w:val="0053133F"/>
    <w:rsid w:val="00544263"/>
    <w:rsid w:val="005B11A0"/>
    <w:rsid w:val="005B1C1A"/>
    <w:rsid w:val="005C585A"/>
    <w:rsid w:val="00603E7E"/>
    <w:rsid w:val="006A111C"/>
    <w:rsid w:val="006E26D3"/>
    <w:rsid w:val="00743378"/>
    <w:rsid w:val="0076272C"/>
    <w:rsid w:val="007C6DC8"/>
    <w:rsid w:val="007C79F7"/>
    <w:rsid w:val="007D15BD"/>
    <w:rsid w:val="007D3428"/>
    <w:rsid w:val="00800761"/>
    <w:rsid w:val="00820822"/>
    <w:rsid w:val="00843A9D"/>
    <w:rsid w:val="008561CF"/>
    <w:rsid w:val="0089197D"/>
    <w:rsid w:val="008A2109"/>
    <w:rsid w:val="008B7403"/>
    <w:rsid w:val="008C2A76"/>
    <w:rsid w:val="008D2816"/>
    <w:rsid w:val="00983357"/>
    <w:rsid w:val="009D2A93"/>
    <w:rsid w:val="00A0240A"/>
    <w:rsid w:val="00A51C53"/>
    <w:rsid w:val="00AC4EF4"/>
    <w:rsid w:val="00B752F2"/>
    <w:rsid w:val="00BB45C6"/>
    <w:rsid w:val="00C175DB"/>
    <w:rsid w:val="00C324CD"/>
    <w:rsid w:val="00C54BEC"/>
    <w:rsid w:val="00CA3503"/>
    <w:rsid w:val="00D03AD2"/>
    <w:rsid w:val="00D32D43"/>
    <w:rsid w:val="00DB7E49"/>
    <w:rsid w:val="00E82718"/>
    <w:rsid w:val="00E83D9E"/>
    <w:rsid w:val="00EC5DD1"/>
    <w:rsid w:val="00EE3980"/>
    <w:rsid w:val="00F46B64"/>
    <w:rsid w:val="00FA3BCF"/>
    <w:rsid w:val="00FA4F57"/>
    <w:rsid w:val="00FB2C9B"/>
    <w:rsid w:val="01FD25A3"/>
    <w:rsid w:val="02440FFF"/>
    <w:rsid w:val="03A0743D"/>
    <w:rsid w:val="03F5E094"/>
    <w:rsid w:val="0591B0F5"/>
    <w:rsid w:val="07CB1949"/>
    <w:rsid w:val="0C277F79"/>
    <w:rsid w:val="0C5F54F3"/>
    <w:rsid w:val="0CD08CE7"/>
    <w:rsid w:val="11FABF02"/>
    <w:rsid w:val="14071CFD"/>
    <w:rsid w:val="172E7293"/>
    <w:rsid w:val="19C73ED8"/>
    <w:rsid w:val="1A1042D8"/>
    <w:rsid w:val="1C1F03C9"/>
    <w:rsid w:val="1E3C6FDB"/>
    <w:rsid w:val="284BE151"/>
    <w:rsid w:val="2B0F8779"/>
    <w:rsid w:val="2D1DFFCA"/>
    <w:rsid w:val="31CD3318"/>
    <w:rsid w:val="3315ABF8"/>
    <w:rsid w:val="33847ACA"/>
    <w:rsid w:val="35C290FE"/>
    <w:rsid w:val="368765A1"/>
    <w:rsid w:val="380F23FF"/>
    <w:rsid w:val="3907E6E1"/>
    <w:rsid w:val="399C6123"/>
    <w:rsid w:val="3B20482F"/>
    <w:rsid w:val="3D198865"/>
    <w:rsid w:val="3E9BF0E7"/>
    <w:rsid w:val="3EFB4049"/>
    <w:rsid w:val="4561D6AD"/>
    <w:rsid w:val="47638D22"/>
    <w:rsid w:val="48614F25"/>
    <w:rsid w:val="4FB274B4"/>
    <w:rsid w:val="54210625"/>
    <w:rsid w:val="57F80790"/>
    <w:rsid w:val="5CFF0F57"/>
    <w:rsid w:val="63FFDAA8"/>
    <w:rsid w:val="6F9E58E0"/>
    <w:rsid w:val="70B67BBD"/>
    <w:rsid w:val="71EAED83"/>
    <w:rsid w:val="732C3992"/>
    <w:rsid w:val="743446B8"/>
    <w:rsid w:val="7AEF4C36"/>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B0C51"/>
  <w15:docId w15:val="{83196E89-E837-4E1D-877B-58FCD6F6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893BEA"/>
    <w:rPr>
      <w:sz w:val="16"/>
      <w:szCs w:val="16"/>
    </w:rPr>
  </w:style>
  <w:style w:type="paragraph" w:styleId="CommentText">
    <w:name w:val="annotation text"/>
    <w:basedOn w:val="Normal"/>
    <w:link w:val="CommentTextChar"/>
    <w:uiPriority w:val="99"/>
    <w:unhideWhenUsed/>
    <w:rsid w:val="00893BEA"/>
    <w:pPr>
      <w:spacing w:line="240" w:lineRule="auto"/>
    </w:pPr>
    <w:rPr>
      <w:sz w:val="20"/>
      <w:szCs w:val="32"/>
    </w:rPr>
  </w:style>
  <w:style w:type="character" w:customStyle="1" w:styleId="CommentTextChar">
    <w:name w:val="Comment Text Char"/>
    <w:basedOn w:val="DefaultParagraphFont"/>
    <w:link w:val="CommentText"/>
    <w:uiPriority w:val="99"/>
    <w:rsid w:val="00893BEA"/>
    <w:rPr>
      <w:sz w:val="20"/>
      <w:szCs w:val="32"/>
    </w:rPr>
  </w:style>
  <w:style w:type="paragraph" w:styleId="CommentSubject">
    <w:name w:val="annotation subject"/>
    <w:basedOn w:val="CommentText"/>
    <w:next w:val="CommentText"/>
    <w:link w:val="CommentSubjectChar"/>
    <w:uiPriority w:val="99"/>
    <w:semiHidden/>
    <w:unhideWhenUsed/>
    <w:rsid w:val="00893BEA"/>
    <w:rPr>
      <w:b/>
      <w:bCs/>
    </w:rPr>
  </w:style>
  <w:style w:type="character" w:customStyle="1" w:styleId="CommentSubjectChar">
    <w:name w:val="Comment Subject Char"/>
    <w:basedOn w:val="CommentTextChar"/>
    <w:link w:val="CommentSubject"/>
    <w:uiPriority w:val="99"/>
    <w:semiHidden/>
    <w:rsid w:val="00893BEA"/>
    <w:rPr>
      <w:b/>
      <w:bCs/>
      <w:sz w:val="20"/>
      <w:szCs w:val="32"/>
    </w:rPr>
  </w:style>
  <w:style w:type="paragraph" w:styleId="BalloonText">
    <w:name w:val="Balloon Text"/>
    <w:basedOn w:val="Normal"/>
    <w:link w:val="BalloonTextChar"/>
    <w:uiPriority w:val="99"/>
    <w:semiHidden/>
    <w:unhideWhenUsed/>
    <w:rsid w:val="00893BEA"/>
    <w:pPr>
      <w:spacing w:after="0"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893BEA"/>
    <w:rPr>
      <w:rFonts w:ascii="Segoe UI" w:hAnsi="Segoe UI" w:cs="Segoe UI"/>
      <w:sz w:val="18"/>
      <w:szCs w:val="29"/>
    </w:rPr>
  </w:style>
  <w:style w:type="character" w:styleId="Hyperlink">
    <w:name w:val="Hyperlink"/>
    <w:basedOn w:val="DefaultParagraphFont"/>
    <w:uiPriority w:val="99"/>
    <w:unhideWhenUsed/>
    <w:rsid w:val="00C25B3F"/>
    <w:rPr>
      <w:color w:val="0563C1" w:themeColor="hyperlink"/>
      <w:u w:val="single"/>
    </w:rPr>
  </w:style>
  <w:style w:type="character" w:customStyle="1" w:styleId="apple-converted-space">
    <w:name w:val="apple-converted-space"/>
    <w:basedOn w:val="DefaultParagraphFont"/>
    <w:rsid w:val="002A0B56"/>
  </w:style>
  <w:style w:type="paragraph" w:styleId="Footer">
    <w:name w:val="footer"/>
    <w:basedOn w:val="Normal"/>
    <w:link w:val="FooterChar"/>
    <w:uiPriority w:val="99"/>
    <w:unhideWhenUsed/>
    <w:rsid w:val="002A0B56"/>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A0B56"/>
    <w:rPr>
      <w:lang w:val="en-GB"/>
    </w:rPr>
  </w:style>
  <w:style w:type="character" w:customStyle="1" w:styleId="xbe">
    <w:name w:val="_xbe"/>
    <w:basedOn w:val="DefaultParagraphFont"/>
    <w:rsid w:val="002A0B56"/>
  </w:style>
  <w:style w:type="character" w:styleId="LineNumber">
    <w:name w:val="line number"/>
    <w:basedOn w:val="DefaultParagraphFont"/>
    <w:uiPriority w:val="99"/>
    <w:semiHidden/>
    <w:unhideWhenUsed/>
    <w:rsid w:val="002A0B56"/>
  </w:style>
  <w:style w:type="paragraph" w:styleId="ListParagraph">
    <w:name w:val="List Paragraph"/>
    <w:basedOn w:val="Normal"/>
    <w:uiPriority w:val="34"/>
    <w:qFormat/>
    <w:rsid w:val="00FB0F11"/>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430553"/>
    <w:rPr>
      <w:rFonts w:ascii="Segoe UI" w:hAnsi="Segoe UI" w:cs="Segoe UI" w:hint="default"/>
      <w:color w:val="262626"/>
      <w:sz w:val="36"/>
      <w:szCs w:val="36"/>
    </w:rPr>
  </w:style>
  <w:style w:type="character" w:customStyle="1" w:styleId="UnresolvedMention1">
    <w:name w:val="Unresolved Mention1"/>
    <w:basedOn w:val="DefaultParagraphFont"/>
    <w:uiPriority w:val="99"/>
    <w:semiHidden/>
    <w:unhideWhenUsed/>
    <w:rsid w:val="002F3B98"/>
    <w:rPr>
      <w:color w:val="605E5C"/>
      <w:shd w:val="clear" w:color="auto" w:fill="E1DFDD"/>
    </w:rPr>
  </w:style>
  <w:style w:type="character" w:customStyle="1" w:styleId="normaltextrun">
    <w:name w:val="normaltextrun"/>
    <w:basedOn w:val="DefaultParagraphFont"/>
    <w:rsid w:val="00D05628"/>
  </w:style>
  <w:style w:type="paragraph" w:styleId="Revision">
    <w:name w:val="Revision"/>
    <w:hidden/>
    <w:uiPriority w:val="99"/>
    <w:semiHidden/>
    <w:rsid w:val="00097BCB"/>
    <w:pPr>
      <w:spacing w:after="0" w:line="240" w:lineRule="auto"/>
    </w:pPr>
  </w:style>
  <w:style w:type="character" w:customStyle="1" w:styleId="Mention1">
    <w:name w:val="Mention1"/>
    <w:basedOn w:val="DefaultParagraphFont"/>
    <w:uiPriority w:val="99"/>
    <w:unhideWhenUsed/>
    <w:rsid w:val="00CD091D"/>
    <w:rPr>
      <w:color w:val="2B579A"/>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704BA"/>
    <w:pPr>
      <w:tabs>
        <w:tab w:val="center" w:pos="4680"/>
        <w:tab w:val="right" w:pos="9360"/>
      </w:tabs>
      <w:spacing w:after="0" w:line="240" w:lineRule="auto"/>
    </w:pPr>
    <w:rPr>
      <w:szCs w:val="36"/>
    </w:rPr>
  </w:style>
  <w:style w:type="character" w:customStyle="1" w:styleId="HeaderChar">
    <w:name w:val="Header Char"/>
    <w:basedOn w:val="DefaultParagraphFont"/>
    <w:link w:val="Header"/>
    <w:uiPriority w:val="99"/>
    <w:rsid w:val="008704BA"/>
    <w:rPr>
      <w:szCs w:val="36"/>
    </w:rPr>
  </w:style>
  <w:style w:type="table" w:styleId="TableGrid">
    <w:name w:val="Table Grid"/>
    <w:basedOn w:val="TableNormal"/>
    <w:uiPriority w:val="59"/>
    <w:rsid w:val="00F46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910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CE558FC-02A6-4576-B8EF-A535640F73A5}"/>
      </w:docPartPr>
      <w:docPartBody>
        <w:p w:rsidR="00AC493D" w:rsidRDefault="00AC49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0000000000000000000"/>
    <w:charset w:val="00"/>
    <w:family w:val="modern"/>
    <w:notTrueType/>
    <w:pitch w:val="variable"/>
    <w:sig w:usb0="A000002F" w:usb1="40000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oolBoran">
    <w:charset w:val="00"/>
    <w:family w:val="swiss"/>
    <w:pitch w:val="variable"/>
    <w:sig w:usb0="80000003" w:usb1="00000000" w:usb2="0001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aunPenh">
    <w:charset w:val="00"/>
    <w:family w:val="auto"/>
    <w:pitch w:val="variable"/>
    <w:sig w:usb0="80000003" w:usb1="00000000" w:usb2="0001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C493D"/>
    <w:rsid w:val="003A690E"/>
    <w:rsid w:val="00410ACB"/>
    <w:rsid w:val="0099341B"/>
    <w:rsid w:val="00AC493D"/>
    <w:rsid w:val="00AF247D"/>
    <w:rsid w:val="00EA6D46"/>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TLFpbShDjPS6k63i5q7vXaE79g==">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Hustedt</dc:creator>
  <cp:keywords/>
  <cp:lastModifiedBy>Corinne Sirni</cp:lastModifiedBy>
  <cp:revision>2</cp:revision>
  <dcterms:created xsi:type="dcterms:W3CDTF">2023-10-11T15:58:00Z</dcterms:created>
  <dcterms:modified xsi:type="dcterms:W3CDTF">2023-10-11T15:58:00Z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de461230affa5dc11c06b9d2836649737ae724715e761ecf60e26f4dd6be1d0a</vt:lpwstr>
  </property>
</Properties>
</file>